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D148" w14:textId="5532C8ED" w:rsidR="000D7C4A" w:rsidRPr="00AA1F5A" w:rsidRDefault="000D7C4A" w:rsidP="00AA1F5A">
      <w:pPr>
        <w:pStyle w:val="Heading1"/>
        <w:rPr>
          <w:b/>
          <w:bCs/>
          <w:sz w:val="32"/>
          <w:szCs w:val="32"/>
        </w:rPr>
      </w:pPr>
      <w:r w:rsidRPr="00AA1F5A">
        <w:rPr>
          <w:b/>
          <w:bCs/>
          <w:sz w:val="32"/>
          <w:szCs w:val="32"/>
        </w:rPr>
        <w:t xml:space="preserve">Initiating a </w:t>
      </w:r>
      <w:r w:rsidR="00DB63F7">
        <w:rPr>
          <w:b/>
          <w:bCs/>
          <w:sz w:val="32"/>
          <w:szCs w:val="32"/>
        </w:rPr>
        <w:t>Current Pay</w:t>
      </w:r>
      <w:r w:rsidRPr="00AA1F5A">
        <w:rPr>
          <w:b/>
          <w:bCs/>
          <w:sz w:val="32"/>
          <w:szCs w:val="32"/>
        </w:rPr>
        <w:t xml:space="preserve"> Adjustment (</w:t>
      </w:r>
      <w:r w:rsidR="00DF3A79">
        <w:rPr>
          <w:b/>
          <w:bCs/>
          <w:sz w:val="32"/>
          <w:szCs w:val="32"/>
        </w:rPr>
        <w:t>CP</w:t>
      </w:r>
      <w:r w:rsidRPr="00AA1F5A">
        <w:rPr>
          <w:b/>
          <w:bCs/>
          <w:sz w:val="32"/>
          <w:szCs w:val="32"/>
        </w:rPr>
        <w:t>A)</w:t>
      </w:r>
      <w:r w:rsidR="0019083A">
        <w:rPr>
          <w:b/>
          <w:bCs/>
          <w:sz w:val="32"/>
          <w:szCs w:val="32"/>
        </w:rPr>
        <w:t xml:space="preserve"> </w:t>
      </w:r>
      <w:r w:rsidR="004749B1" w:rsidRPr="00AA1F5A">
        <w:rPr>
          <w:b/>
          <w:bCs/>
          <w:sz w:val="32"/>
          <w:szCs w:val="32"/>
        </w:rPr>
        <w:t xml:space="preserve">for </w:t>
      </w:r>
      <w:r w:rsidR="0019083A">
        <w:rPr>
          <w:b/>
          <w:bCs/>
          <w:sz w:val="32"/>
          <w:szCs w:val="32"/>
        </w:rPr>
        <w:br/>
        <w:t xml:space="preserve">Illinois COVID-19 Paid Administrative Leave - </w:t>
      </w:r>
      <w:r w:rsidR="00703D8F">
        <w:rPr>
          <w:b/>
          <w:bCs/>
          <w:sz w:val="32"/>
          <w:szCs w:val="32"/>
        </w:rPr>
        <w:br/>
      </w:r>
      <w:r w:rsidR="004749B1" w:rsidRPr="00AA1F5A">
        <w:rPr>
          <w:b/>
          <w:bCs/>
          <w:sz w:val="32"/>
          <w:szCs w:val="32"/>
        </w:rPr>
        <w:t>Bi-</w:t>
      </w:r>
      <w:r w:rsidR="00C45735" w:rsidRPr="00AA1F5A">
        <w:rPr>
          <w:b/>
          <w:bCs/>
          <w:sz w:val="32"/>
          <w:szCs w:val="32"/>
        </w:rPr>
        <w:t>w</w:t>
      </w:r>
      <w:r w:rsidR="004749B1" w:rsidRPr="00AA1F5A">
        <w:rPr>
          <w:b/>
          <w:bCs/>
          <w:sz w:val="32"/>
          <w:szCs w:val="32"/>
        </w:rPr>
        <w:t xml:space="preserve">eekly </w:t>
      </w:r>
      <w:r w:rsidR="00DF3A79">
        <w:rPr>
          <w:b/>
          <w:bCs/>
          <w:sz w:val="32"/>
          <w:szCs w:val="32"/>
        </w:rPr>
        <w:t>Exempt</w:t>
      </w:r>
      <w:r w:rsidR="004749B1" w:rsidRPr="00AA1F5A">
        <w:rPr>
          <w:b/>
          <w:bCs/>
          <w:sz w:val="32"/>
          <w:szCs w:val="32"/>
        </w:rPr>
        <w:t xml:space="preserve"> Employee</w:t>
      </w:r>
    </w:p>
    <w:p w14:paraId="031A0A13" w14:textId="3903BD27" w:rsidR="00703D8F" w:rsidRDefault="00703D8F" w:rsidP="00D920C7">
      <w:pPr>
        <w:pStyle w:val="NormalWeb"/>
        <w:spacing w:before="0" w:beforeAutospacing="0" w:after="16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Fully vaccinated employees who miss work due to COVID-19 may be eligible for paid COVID-19 administrative leave at full pay. Illinois paid COVID-19 administrative leave cannot be reported on a timesheet, so initiate a CPA and use the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CO5 – IL COVID19 Paid Admin Leave</w:t>
      </w:r>
      <w:r>
        <w:rPr>
          <w:rFonts w:ascii="Verdana" w:hAnsi="Verdana" w:cs="Calibri"/>
          <w:color w:val="000000"/>
          <w:sz w:val="20"/>
          <w:szCs w:val="20"/>
        </w:rPr>
        <w:t xml:space="preserve"> earn code to report correctly.</w:t>
      </w:r>
    </w:p>
    <w:p w14:paraId="19012B02" w14:textId="77777777" w:rsidR="00703D8F" w:rsidRDefault="00703D8F" w:rsidP="00D920C7">
      <w:pPr>
        <w:pStyle w:val="NormalWeb"/>
        <w:spacing w:before="0" w:beforeAutospacing="0" w:after="160" w:afterAutospacing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See </w:t>
      </w:r>
      <w:hyperlink r:id="rId8" w:history="1">
        <w:r>
          <w:rPr>
            <w:rStyle w:val="Hyperlink"/>
            <w:rFonts w:ascii="Verdana" w:hAnsi="Verdana" w:cs="Calibri"/>
            <w:sz w:val="20"/>
            <w:szCs w:val="20"/>
          </w:rPr>
          <w:t>COVID-19 Paid Administrative Leave</w:t>
        </w:r>
      </w:hyperlink>
      <w:r>
        <w:rPr>
          <w:rFonts w:ascii="Verdana" w:hAnsi="Verdana" w:cs="Calibri"/>
          <w:color w:val="000000"/>
          <w:sz w:val="20"/>
          <w:szCs w:val="20"/>
        </w:rPr>
        <w:t xml:space="preserve"> or contact your Human Resources office for more information.</w:t>
      </w:r>
    </w:p>
    <w:p w14:paraId="0AD92307" w14:textId="12DB03A9" w:rsidR="00DF3A79" w:rsidRDefault="0003324A" w:rsidP="0003324A">
      <w:r>
        <w:t xml:space="preserve">See the </w:t>
      </w:r>
      <w:hyperlink r:id="rId9" w:history="1">
        <w:r>
          <w:rPr>
            <w:rStyle w:val="Hyperlink"/>
          </w:rPr>
          <w:t>CPA Window Quick Guide</w:t>
        </w:r>
      </w:hyperlink>
      <w:r>
        <w:t xml:space="preserve"> for when a CPA may be initiated and </w:t>
      </w:r>
      <w:hyperlink r:id="rId10" w:history="1">
        <w:r w:rsidR="00612A2E">
          <w:rPr>
            <w:rStyle w:val="Hyperlink"/>
          </w:rPr>
          <w:t>Payroll Schedules</w:t>
        </w:r>
      </w:hyperlink>
      <w:r w:rsidR="00612A2E">
        <w:t xml:space="preserve"> </w:t>
      </w:r>
      <w:r w:rsidR="00DF3A79">
        <w:t xml:space="preserve">for deadlines. </w:t>
      </w:r>
    </w:p>
    <w:p w14:paraId="3BA3D937" w14:textId="31969376" w:rsidR="005D1BC4" w:rsidRPr="001D2238" w:rsidRDefault="00A6796E" w:rsidP="001D2238">
      <w:pPr>
        <w:pStyle w:val="Heading2"/>
        <w:spacing w:before="360" w:after="200"/>
        <w:rPr>
          <w:b/>
          <w:bCs/>
        </w:rPr>
      </w:pPr>
      <w:bookmarkStart w:id="0" w:name="_Hlk59543981"/>
      <w:r w:rsidRPr="001D2238">
        <w:rPr>
          <w:b/>
          <w:bCs/>
        </w:rPr>
        <w:t>View the</w:t>
      </w:r>
      <w:r w:rsidR="00F05A6B" w:rsidRPr="001D2238">
        <w:rPr>
          <w:b/>
          <w:bCs/>
        </w:rPr>
        <w:t xml:space="preserve"> employee’s Payroll Record View (PRV)</w:t>
      </w:r>
    </w:p>
    <w:bookmarkEnd w:id="0"/>
    <w:p w14:paraId="17D0E9FA" w14:textId="3565B8E4" w:rsidR="00553556" w:rsidRPr="001977F5" w:rsidRDefault="009F6D26" w:rsidP="0096754E">
      <w:pPr>
        <w:pStyle w:val="ListNumber"/>
        <w:numPr>
          <w:ilvl w:val="0"/>
          <w:numId w:val="27"/>
        </w:numPr>
      </w:pPr>
      <w:r>
        <w:t xml:space="preserve">Log in to </w:t>
      </w:r>
      <w:hyperlink r:id="rId11" w:history="1">
        <w:r w:rsidR="00612A2E">
          <w:rPr>
            <w:rStyle w:val="Hyperlink"/>
          </w:rPr>
          <w:t>PARIS</w:t>
        </w:r>
      </w:hyperlink>
      <w:r w:rsidR="008E361B">
        <w:t>.</w:t>
      </w:r>
    </w:p>
    <w:p w14:paraId="588E2C1F" w14:textId="5E9B9157" w:rsidR="00553556" w:rsidRDefault="00AA6BC6" w:rsidP="004F4C19">
      <w:pPr>
        <w:pStyle w:val="ListNumber"/>
        <w:spacing w:after="120"/>
      </w:pPr>
      <w:r>
        <w:t>Select the employee to adjust.</w:t>
      </w:r>
    </w:p>
    <w:p w14:paraId="21E1F4A0" w14:textId="26E48F28" w:rsidR="00AA6BC6" w:rsidRDefault="00AA6BC6" w:rsidP="001D2238">
      <w:pPr>
        <w:pStyle w:val="ListNumber"/>
        <w:numPr>
          <w:ilvl w:val="1"/>
          <w:numId w:val="9"/>
        </w:numPr>
        <w:spacing w:after="120"/>
      </w:pPr>
      <w:r>
        <w:t xml:space="preserve">Enter the employee’s UIN in the </w:t>
      </w:r>
      <w:r w:rsidRPr="008E361B">
        <w:rPr>
          <w:b/>
          <w:bCs/>
        </w:rPr>
        <w:t>QUICK SEARCH</w:t>
      </w:r>
      <w:r>
        <w:t xml:space="preserve"> field.</w:t>
      </w:r>
    </w:p>
    <w:p w14:paraId="2954C527" w14:textId="4CE17C38" w:rsidR="00AA6BC6" w:rsidRDefault="00AA6BC6" w:rsidP="00AC3F47">
      <w:pPr>
        <w:pStyle w:val="ListNumber"/>
        <w:numPr>
          <w:ilvl w:val="1"/>
          <w:numId w:val="9"/>
        </w:numPr>
        <w:spacing w:after="120"/>
      </w:pPr>
      <w:r>
        <w:t xml:space="preserve">Click the </w:t>
      </w:r>
      <w:r w:rsidRPr="00AA6BC6">
        <w:rPr>
          <w:b/>
          <w:bCs/>
        </w:rPr>
        <w:t>Search</w:t>
      </w:r>
      <w:r>
        <w:t xml:space="preserve"> button. </w:t>
      </w:r>
      <w:r w:rsidRPr="006347C8">
        <w:rPr>
          <w:i/>
          <w:iCs/>
        </w:rPr>
        <w:t xml:space="preserve">The </w:t>
      </w:r>
      <w:r w:rsidRPr="006347C8">
        <w:rPr>
          <w:b/>
          <w:bCs/>
          <w:i/>
          <w:iCs/>
        </w:rPr>
        <w:t>Payroll Record View (PRV)</w:t>
      </w:r>
      <w:r w:rsidRPr="006347C8">
        <w:rPr>
          <w:i/>
          <w:iCs/>
        </w:rPr>
        <w:t xml:space="preserve"> opens.</w:t>
      </w:r>
    </w:p>
    <w:p w14:paraId="08057B1B" w14:textId="12C90418" w:rsidR="0096754E" w:rsidRDefault="00553556" w:rsidP="00AC3F47">
      <w:pPr>
        <w:pStyle w:val="ListNumber"/>
        <w:numPr>
          <w:ilvl w:val="0"/>
          <w:numId w:val="0"/>
        </w:numPr>
        <w:ind w:left="1440"/>
      </w:pPr>
      <w:r w:rsidRPr="001977F5">
        <w:rPr>
          <w:b/>
          <w:bCs/>
        </w:rPr>
        <w:t>NOTE:</w:t>
      </w:r>
      <w:r w:rsidR="00AA6BC6">
        <w:rPr>
          <w:b/>
          <w:bCs/>
        </w:rPr>
        <w:t xml:space="preserve"> </w:t>
      </w:r>
      <w:r w:rsidR="006347C8">
        <w:t xml:space="preserve">If you don’t have the employee’s UIN, use </w:t>
      </w:r>
      <w:r w:rsidR="00AA6BC6" w:rsidRPr="00AA6BC6">
        <w:t xml:space="preserve">the </w:t>
      </w:r>
      <w:r w:rsidR="00AA6BC6" w:rsidRPr="00AA6BC6">
        <w:rPr>
          <w:b/>
          <w:bCs/>
        </w:rPr>
        <w:t>EMPLOYEE SEARCH</w:t>
      </w:r>
      <w:r w:rsidR="00AA6BC6">
        <w:t>.</w:t>
      </w:r>
      <w:r w:rsidR="006347C8">
        <w:t xml:space="preserve"> </w:t>
      </w:r>
      <w:r w:rsidR="00AA6BC6" w:rsidRPr="00AA6BC6">
        <w:t xml:space="preserve">See the </w:t>
      </w:r>
      <w:hyperlink r:id="rId12" w:history="1">
        <w:r w:rsidR="00AA6BC6" w:rsidRPr="002A4B3E">
          <w:rPr>
            <w:rStyle w:val="Hyperlink"/>
          </w:rPr>
          <w:t>Performing an Advanced Employee Search</w:t>
        </w:r>
      </w:hyperlink>
      <w:r w:rsidR="00AA6BC6" w:rsidRPr="00AA6BC6">
        <w:rPr>
          <w:color w:val="28569E" w:themeColor="text1" w:themeTint="BF"/>
        </w:rPr>
        <w:t xml:space="preserve"> </w:t>
      </w:r>
      <w:r w:rsidR="00A6796E">
        <w:t>j</w:t>
      </w:r>
      <w:r w:rsidR="00AA6BC6" w:rsidRPr="00AA6BC6">
        <w:t xml:space="preserve">ob </w:t>
      </w:r>
      <w:r w:rsidR="00A6796E">
        <w:t>a</w:t>
      </w:r>
      <w:r w:rsidR="00AA6BC6" w:rsidRPr="00AA6BC6">
        <w:t>id for help.</w:t>
      </w:r>
    </w:p>
    <w:p w14:paraId="5765DFCC" w14:textId="55506345" w:rsidR="00F05A6B" w:rsidRPr="001D2238" w:rsidRDefault="00F05A6B" w:rsidP="001D2238">
      <w:pPr>
        <w:pStyle w:val="Heading2"/>
        <w:spacing w:before="360" w:after="200"/>
        <w:rPr>
          <w:b/>
          <w:bCs/>
        </w:rPr>
      </w:pPr>
      <w:bookmarkStart w:id="1" w:name="_Hlk59535832"/>
      <w:r w:rsidRPr="001D2238">
        <w:rPr>
          <w:b/>
          <w:bCs/>
        </w:rPr>
        <w:t>Adjust pay</w:t>
      </w:r>
    </w:p>
    <w:p w14:paraId="1C4F1CE1" w14:textId="77777777" w:rsidR="008E361B" w:rsidRDefault="008E361B" w:rsidP="004F4C19">
      <w:pPr>
        <w:pStyle w:val="ListNumber"/>
        <w:spacing w:after="120"/>
      </w:pPr>
      <w:bookmarkStart w:id="2" w:name="_Hlk59535791"/>
      <w:r>
        <w:t xml:space="preserve">Select </w:t>
      </w:r>
      <w:r w:rsidRPr="003432A1">
        <w:rPr>
          <w:b/>
          <w:bCs/>
        </w:rPr>
        <w:t>Current Pay Adjustment</w:t>
      </w:r>
      <w:r>
        <w:t xml:space="preserve"> under the </w:t>
      </w:r>
      <w:r w:rsidRPr="008E361B">
        <w:rPr>
          <w:b/>
          <w:bCs/>
        </w:rPr>
        <w:t>TRANSACTIONS</w:t>
      </w:r>
      <w:r>
        <w:t xml:space="preserve"> menu.</w:t>
      </w:r>
    </w:p>
    <w:p w14:paraId="221398DD" w14:textId="6874A7FD" w:rsidR="008E361B" w:rsidRDefault="008E361B" w:rsidP="00253952">
      <w:pPr>
        <w:pStyle w:val="ListNumber"/>
        <w:numPr>
          <w:ilvl w:val="0"/>
          <w:numId w:val="0"/>
        </w:numPr>
        <w:ind w:left="1530" w:hanging="810"/>
      </w:pPr>
      <w:r>
        <w:rPr>
          <w:b/>
          <w:bCs/>
        </w:rPr>
        <w:t>NOTE</w:t>
      </w:r>
      <w:r>
        <w:t>: This option is only available when the pay period is open for current pay adjustments.</w:t>
      </w:r>
      <w:r w:rsidR="003432A1">
        <w:t xml:space="preserve"> Review the pay periods open for current pay adjustments in the yellow transaction alert window.</w:t>
      </w:r>
    </w:p>
    <w:p w14:paraId="3571D74A" w14:textId="51294F59" w:rsidR="00F05A6B" w:rsidRPr="001977F5" w:rsidRDefault="003432A1" w:rsidP="004F4C19">
      <w:pPr>
        <w:pStyle w:val="ListNumber"/>
        <w:spacing w:after="120"/>
      </w:pPr>
      <w:r>
        <w:t>Select the jobs to adjust.</w:t>
      </w:r>
    </w:p>
    <w:p w14:paraId="05C490CC" w14:textId="77777777" w:rsidR="003432A1" w:rsidRDefault="003432A1" w:rsidP="001D2238">
      <w:pPr>
        <w:pStyle w:val="ListNumber"/>
        <w:numPr>
          <w:ilvl w:val="1"/>
          <w:numId w:val="9"/>
        </w:numPr>
        <w:spacing w:after="120"/>
      </w:pPr>
      <w:r>
        <w:t>Select (expand) the current pay period.</w:t>
      </w:r>
    </w:p>
    <w:p w14:paraId="0D7884EE" w14:textId="39A18DAA" w:rsidR="00C45735" w:rsidRDefault="00C45735" w:rsidP="001D2238">
      <w:pPr>
        <w:pStyle w:val="ListNumber"/>
        <w:numPr>
          <w:ilvl w:val="1"/>
          <w:numId w:val="9"/>
        </w:numPr>
        <w:spacing w:after="120"/>
      </w:pPr>
      <w:r>
        <w:t xml:space="preserve">Click the </w:t>
      </w:r>
      <w:r w:rsidRPr="00C45735">
        <w:rPr>
          <w:b/>
          <w:bCs/>
        </w:rPr>
        <w:t>JOBS</w:t>
      </w:r>
      <w:r>
        <w:t xml:space="preserve"> bar to display each active job for the pay period.</w:t>
      </w:r>
    </w:p>
    <w:p w14:paraId="6B5D0F3E" w14:textId="7CE9FE1B" w:rsidR="00F05A6B" w:rsidRDefault="00925803" w:rsidP="00FD0B57">
      <w:pPr>
        <w:pStyle w:val="ListNumber"/>
        <w:numPr>
          <w:ilvl w:val="1"/>
          <w:numId w:val="9"/>
        </w:numPr>
      </w:pPr>
      <w:r>
        <w:t xml:space="preserve">Click the </w:t>
      </w:r>
      <w:r w:rsidR="00C45735">
        <w:t xml:space="preserve">green job bar for the job to adjust. </w:t>
      </w:r>
      <w:r w:rsidR="00C45735" w:rsidRPr="00C45735">
        <w:rPr>
          <w:b/>
          <w:bCs/>
          <w:i/>
          <w:iCs/>
        </w:rPr>
        <w:t>Job Detail</w:t>
      </w:r>
      <w:r w:rsidR="00C45735">
        <w:rPr>
          <w:i/>
          <w:iCs/>
        </w:rPr>
        <w:t xml:space="preserve"> opens</w:t>
      </w:r>
      <w:r>
        <w:t>.</w:t>
      </w:r>
    </w:p>
    <w:p w14:paraId="67FAFA2A" w14:textId="225BFBF8" w:rsidR="00A0033C" w:rsidRPr="00A0033C" w:rsidRDefault="00615C82" w:rsidP="00D920C7">
      <w:pPr>
        <w:pStyle w:val="ListNumber"/>
        <w:spacing w:after="120"/>
        <w:rPr>
          <w:lang w:eastAsia="en-US"/>
        </w:rPr>
      </w:pPr>
      <w:bookmarkStart w:id="3" w:name="_Hlk59535925"/>
      <w:bookmarkEnd w:id="1"/>
      <w:bookmarkEnd w:id="2"/>
      <w:r>
        <w:rPr>
          <w:rFonts w:eastAsia="Times New Roman" w:cs="Calibri"/>
          <w:szCs w:val="20"/>
          <w:lang w:eastAsia="en-US"/>
        </w:rPr>
        <w:t>Edit regular pay</w:t>
      </w:r>
      <w:r w:rsidR="00A0033C">
        <w:rPr>
          <w:rFonts w:eastAsia="Times New Roman" w:cs="Calibri"/>
          <w:szCs w:val="20"/>
          <w:lang w:eastAsia="en-US"/>
        </w:rPr>
        <w:t>.</w:t>
      </w:r>
    </w:p>
    <w:p w14:paraId="3DDE2359" w14:textId="4D249B68" w:rsidR="00A0033C" w:rsidRPr="00FE259A" w:rsidRDefault="00A0033C" w:rsidP="00FE259A">
      <w:pPr>
        <w:pStyle w:val="ListNumber"/>
        <w:numPr>
          <w:ilvl w:val="0"/>
          <w:numId w:val="0"/>
        </w:numPr>
        <w:spacing w:after="120"/>
        <w:ind w:left="1440"/>
        <w:rPr>
          <w:lang w:eastAsia="en-US"/>
        </w:rPr>
      </w:pPr>
      <w:r>
        <w:rPr>
          <w:rFonts w:eastAsia="Times New Roman" w:cs="Calibri"/>
          <w:szCs w:val="20"/>
          <w:lang w:eastAsia="en-US"/>
        </w:rPr>
        <w:t xml:space="preserve">Reduce the hours in the </w:t>
      </w:r>
      <w:r w:rsidRPr="00FE259A">
        <w:rPr>
          <w:rFonts w:eastAsia="Times New Roman" w:cs="Calibri"/>
          <w:b/>
          <w:bCs/>
          <w:szCs w:val="20"/>
          <w:lang w:eastAsia="en-US"/>
        </w:rPr>
        <w:t>Hours OR Units</w:t>
      </w:r>
      <w:r>
        <w:rPr>
          <w:rFonts w:eastAsia="Times New Roman" w:cs="Calibri"/>
          <w:szCs w:val="20"/>
          <w:lang w:eastAsia="en-US"/>
        </w:rPr>
        <w:t xml:space="preserve"> field of regular pay (RGE) to the number of hour</w:t>
      </w:r>
      <w:r w:rsidR="00FE259A">
        <w:rPr>
          <w:rFonts w:eastAsia="Times New Roman" w:cs="Calibri"/>
          <w:szCs w:val="20"/>
          <w:lang w:eastAsia="en-US"/>
        </w:rPr>
        <w:t>s</w:t>
      </w:r>
      <w:r>
        <w:rPr>
          <w:rFonts w:eastAsia="Times New Roman" w:cs="Calibri"/>
          <w:szCs w:val="20"/>
          <w:lang w:eastAsia="en-US"/>
        </w:rPr>
        <w:t xml:space="preserve"> worked.</w:t>
      </w:r>
    </w:p>
    <w:p w14:paraId="710155DE" w14:textId="7940D3D0" w:rsidR="00FD0B57" w:rsidRPr="00801F05" w:rsidRDefault="00FD0B57" w:rsidP="00D920C7">
      <w:pPr>
        <w:pStyle w:val="ListNumber"/>
        <w:spacing w:after="120"/>
        <w:rPr>
          <w:lang w:eastAsia="en-US"/>
        </w:rPr>
      </w:pPr>
      <w:r>
        <w:rPr>
          <w:rFonts w:eastAsia="Times New Roman" w:cs="Calibri"/>
          <w:szCs w:val="20"/>
          <w:lang w:eastAsia="en-US"/>
        </w:rPr>
        <w:t>Enter</w:t>
      </w:r>
      <w:r w:rsidRPr="00015149">
        <w:rPr>
          <w:rFonts w:eastAsia="Times New Roman" w:cs="Calibri"/>
          <w:szCs w:val="20"/>
          <w:lang w:eastAsia="en-US"/>
        </w:rPr>
        <w:t xml:space="preserve"> the Illinois COVID-19 </w:t>
      </w:r>
      <w:r>
        <w:rPr>
          <w:rFonts w:eastAsia="Times New Roman" w:cs="Calibri"/>
          <w:szCs w:val="20"/>
          <w:lang w:eastAsia="en-US"/>
        </w:rPr>
        <w:t xml:space="preserve">paid </w:t>
      </w:r>
      <w:r w:rsidRPr="00015149">
        <w:rPr>
          <w:rFonts w:eastAsia="Times New Roman" w:cs="Calibri"/>
          <w:szCs w:val="20"/>
          <w:lang w:eastAsia="en-US"/>
        </w:rPr>
        <w:t>administrative leave earn code</w:t>
      </w:r>
      <w:r>
        <w:rPr>
          <w:rFonts w:eastAsia="Times New Roman" w:cs="Calibri"/>
          <w:szCs w:val="20"/>
          <w:lang w:eastAsia="en-US"/>
        </w:rPr>
        <w:t xml:space="preserve"> and hours</w:t>
      </w:r>
      <w:r w:rsidRPr="00015149">
        <w:rPr>
          <w:rFonts w:eastAsia="Times New Roman" w:cs="Calibri"/>
          <w:szCs w:val="20"/>
          <w:lang w:eastAsia="en-US"/>
        </w:rPr>
        <w:t>.</w:t>
      </w:r>
    </w:p>
    <w:p w14:paraId="5B4825ED" w14:textId="7C3E7139" w:rsidR="00FD0B57" w:rsidRPr="00801F05" w:rsidRDefault="00FD0B57" w:rsidP="00FD0B57">
      <w:pPr>
        <w:pStyle w:val="ListNumber"/>
        <w:numPr>
          <w:ilvl w:val="0"/>
          <w:numId w:val="38"/>
        </w:numPr>
        <w:spacing w:after="120"/>
        <w:rPr>
          <w:lang w:eastAsia="en-US"/>
        </w:rPr>
      </w:pPr>
      <w:bookmarkStart w:id="4" w:name="_Hlk102998272"/>
      <w:r w:rsidRPr="00015149">
        <w:rPr>
          <w:lang w:eastAsia="en-US"/>
        </w:rPr>
        <w:t xml:space="preserve">Select the </w:t>
      </w:r>
      <w:r w:rsidRPr="00015149">
        <w:rPr>
          <w:rFonts w:eastAsia="Times New Roman" w:cs="Calibri"/>
          <w:b/>
          <w:bCs/>
          <w:szCs w:val="20"/>
          <w:lang w:eastAsia="en-US"/>
        </w:rPr>
        <w:t>CO5 – IL COVID-19 Paid Admin Leave</w:t>
      </w:r>
      <w:r w:rsidRPr="00015149">
        <w:rPr>
          <w:lang w:eastAsia="en-US"/>
        </w:rPr>
        <w:t xml:space="preserve"> earn code from the </w:t>
      </w:r>
      <w:r w:rsidRPr="00015149">
        <w:rPr>
          <w:b/>
          <w:bCs/>
          <w:lang w:eastAsia="en-US"/>
        </w:rPr>
        <w:t>New Earn Code Selection</w:t>
      </w:r>
      <w:r w:rsidRPr="00015149">
        <w:rPr>
          <w:lang w:eastAsia="en-US"/>
        </w:rPr>
        <w:t xml:space="preserve"> </w:t>
      </w:r>
      <w:r w:rsidR="00866FD5">
        <w:rPr>
          <w:lang w:eastAsia="en-US"/>
        </w:rPr>
        <w:t>list</w:t>
      </w:r>
      <w:bookmarkEnd w:id="4"/>
      <w:r>
        <w:rPr>
          <w:lang w:eastAsia="en-US"/>
        </w:rPr>
        <w:t>.</w:t>
      </w:r>
    </w:p>
    <w:p w14:paraId="79E3CDBC" w14:textId="77777777" w:rsidR="00FD0B57" w:rsidRDefault="00FD0B57" w:rsidP="00FD0B57">
      <w:pPr>
        <w:pStyle w:val="ListNumber"/>
        <w:numPr>
          <w:ilvl w:val="0"/>
          <w:numId w:val="38"/>
        </w:numPr>
        <w:spacing w:after="120"/>
        <w:rPr>
          <w:lang w:eastAsia="en-US"/>
        </w:rPr>
      </w:pPr>
      <w:r w:rsidRPr="00015149">
        <w:rPr>
          <w:lang w:eastAsia="en-US"/>
        </w:rPr>
        <w:t xml:space="preserve">Click the </w:t>
      </w:r>
      <w:r w:rsidRPr="00015149">
        <w:rPr>
          <w:b/>
          <w:bCs/>
          <w:lang w:eastAsia="en-US"/>
        </w:rPr>
        <w:t>Add New Earn Code</w:t>
      </w:r>
      <w:r w:rsidRPr="00015149">
        <w:rPr>
          <w:lang w:eastAsia="en-US"/>
        </w:rPr>
        <w:t xml:space="preserve"> button.</w:t>
      </w:r>
    </w:p>
    <w:p w14:paraId="3358A0EE" w14:textId="6943232F" w:rsidR="00FD0B57" w:rsidRPr="00FE259A" w:rsidRDefault="00FD0B57" w:rsidP="00FD0B57">
      <w:pPr>
        <w:pStyle w:val="ListNumber"/>
        <w:numPr>
          <w:ilvl w:val="0"/>
          <w:numId w:val="38"/>
        </w:numPr>
        <w:spacing w:after="120"/>
        <w:rPr>
          <w:lang w:eastAsia="en-US"/>
        </w:rPr>
      </w:pPr>
      <w:r>
        <w:rPr>
          <w:rFonts w:cs="Calibri"/>
          <w:szCs w:val="20"/>
        </w:rPr>
        <w:lastRenderedPageBreak/>
        <w:t xml:space="preserve">Enter the number of </w:t>
      </w:r>
      <w:bookmarkStart w:id="5" w:name="_Hlk102998380"/>
      <w:r>
        <w:rPr>
          <w:rFonts w:cs="Calibri"/>
          <w:szCs w:val="20"/>
        </w:rPr>
        <w:t>Illinois COVID-19 paid administrative leave hours used</w:t>
      </w:r>
      <w:bookmarkEnd w:id="5"/>
      <w:r>
        <w:rPr>
          <w:rFonts w:cs="Calibri"/>
          <w:szCs w:val="20"/>
        </w:rPr>
        <w:t xml:space="preserve"> in the </w:t>
      </w:r>
      <w:r>
        <w:rPr>
          <w:rFonts w:cs="Calibri"/>
          <w:b/>
          <w:bCs/>
          <w:szCs w:val="20"/>
        </w:rPr>
        <w:t xml:space="preserve">Hours </w:t>
      </w:r>
      <w:proofErr w:type="gramStart"/>
      <w:r>
        <w:rPr>
          <w:rFonts w:cs="Calibri"/>
          <w:b/>
          <w:bCs/>
          <w:szCs w:val="20"/>
        </w:rPr>
        <w:t>Or</w:t>
      </w:r>
      <w:proofErr w:type="gramEnd"/>
      <w:r>
        <w:rPr>
          <w:rFonts w:cs="Calibri"/>
          <w:b/>
          <w:bCs/>
          <w:szCs w:val="20"/>
        </w:rPr>
        <w:t xml:space="preserve"> Units</w:t>
      </w:r>
      <w:r>
        <w:rPr>
          <w:rFonts w:cs="Calibri"/>
          <w:szCs w:val="20"/>
        </w:rPr>
        <w:t xml:space="preserve"> field. The </w:t>
      </w:r>
      <w:r w:rsidRPr="00015149">
        <w:rPr>
          <w:rFonts w:eastAsia="Times New Roman" w:cs="Calibri"/>
          <w:b/>
          <w:bCs/>
          <w:szCs w:val="20"/>
          <w:lang w:eastAsia="en-US"/>
        </w:rPr>
        <w:t>CO5 – IL COVID-19 Paid Admin Leave</w:t>
      </w:r>
      <w:r>
        <w:rPr>
          <w:rFonts w:eastAsia="Times New Roman" w:cs="Calibri"/>
          <w:szCs w:val="20"/>
          <w:lang w:eastAsia="en-US"/>
        </w:rPr>
        <w:t xml:space="preserve"> hours entered will </w:t>
      </w:r>
      <w:r w:rsidR="00FE259A">
        <w:rPr>
          <w:rFonts w:eastAsia="Times New Roman" w:cs="Calibri"/>
          <w:b/>
          <w:bCs/>
          <w:szCs w:val="20"/>
          <w:lang w:eastAsia="en-US"/>
        </w:rPr>
        <w:t>not</w:t>
      </w:r>
      <w:r w:rsidR="00FE259A">
        <w:rPr>
          <w:rFonts w:eastAsia="Times New Roman" w:cs="Calibri"/>
          <w:szCs w:val="20"/>
          <w:lang w:eastAsia="en-US"/>
        </w:rPr>
        <w:t xml:space="preserve"> </w:t>
      </w:r>
      <w:r>
        <w:rPr>
          <w:rFonts w:eastAsia="Times New Roman" w:cs="Calibri"/>
          <w:szCs w:val="20"/>
          <w:lang w:eastAsia="en-US"/>
        </w:rPr>
        <w:t>automatically reduce corresponding regular pay hours.</w:t>
      </w:r>
    </w:p>
    <w:p w14:paraId="4FA9BAC8" w14:textId="17DAA8B6" w:rsidR="00FE259A" w:rsidRPr="001956D0" w:rsidRDefault="00FE259A" w:rsidP="00FD0B57">
      <w:pPr>
        <w:pStyle w:val="ListNumber"/>
        <w:numPr>
          <w:ilvl w:val="0"/>
          <w:numId w:val="38"/>
        </w:numPr>
        <w:spacing w:after="120"/>
        <w:rPr>
          <w:lang w:eastAsia="en-US"/>
        </w:rPr>
      </w:pPr>
      <w:r>
        <w:rPr>
          <w:rFonts w:eastAsia="Times New Roman" w:cs="Calibri"/>
          <w:szCs w:val="20"/>
          <w:lang w:eastAsia="en-US"/>
        </w:rPr>
        <w:t xml:space="preserve">To save changes, click the </w:t>
      </w:r>
      <w:r>
        <w:rPr>
          <w:rFonts w:eastAsia="Times New Roman" w:cs="Calibri"/>
          <w:b/>
          <w:bCs/>
          <w:szCs w:val="20"/>
          <w:lang w:eastAsia="en-US"/>
        </w:rPr>
        <w:t>Save</w:t>
      </w:r>
      <w:r>
        <w:rPr>
          <w:rFonts w:eastAsia="Times New Roman" w:cs="Calibri"/>
          <w:szCs w:val="20"/>
          <w:lang w:eastAsia="en-US"/>
        </w:rPr>
        <w:t xml:space="preserve"> button (lower left).</w:t>
      </w:r>
    </w:p>
    <w:p w14:paraId="5D2744ED" w14:textId="6A229935" w:rsidR="006A0010" w:rsidRPr="001977F5" w:rsidRDefault="00FD0B57" w:rsidP="00FD0B57">
      <w:pPr>
        <w:pStyle w:val="ListNumber"/>
        <w:numPr>
          <w:ilvl w:val="0"/>
          <w:numId w:val="0"/>
        </w:numPr>
        <w:ind w:left="720"/>
      </w:pPr>
      <w:r w:rsidRPr="006A0010">
        <w:rPr>
          <w:b/>
          <w:bCs/>
        </w:rPr>
        <w:t>NOTE</w:t>
      </w:r>
      <w:r>
        <w:t>: You cannot edit the C-FOAPAL on Current Pay Adjustments.</w:t>
      </w:r>
    </w:p>
    <w:p w14:paraId="76D97BE7" w14:textId="54A664DD" w:rsidR="00F75B32" w:rsidRDefault="00E13475" w:rsidP="00D920C7">
      <w:pPr>
        <w:pStyle w:val="ListNumber"/>
      </w:pPr>
      <w:r>
        <w:t xml:space="preserve">Make additional </w:t>
      </w:r>
      <w:r w:rsidR="00F56625">
        <w:t>corrections</w:t>
      </w:r>
      <w:r>
        <w:t xml:space="preserve"> if required</w:t>
      </w:r>
      <w:r w:rsidR="001909FB">
        <w:t xml:space="preserve">. </w:t>
      </w:r>
      <w:r w:rsidR="00A67E5D">
        <w:t>S</w:t>
      </w:r>
      <w:r w:rsidR="00F75B32">
        <w:t>elect another job from this pay period to adjust</w:t>
      </w:r>
      <w:r w:rsidR="00824314">
        <w:t xml:space="preserve"> (Step 4)</w:t>
      </w:r>
      <w:r w:rsidR="00077F8C">
        <w:t>.</w:t>
      </w:r>
    </w:p>
    <w:p w14:paraId="0D830925" w14:textId="5F0D15C9" w:rsidR="00AC3F47" w:rsidRDefault="00446B41" w:rsidP="0096754E">
      <w:pPr>
        <w:pStyle w:val="ListNumber"/>
      </w:pPr>
      <w:r>
        <w:t>Review changes.</w:t>
      </w:r>
    </w:p>
    <w:p w14:paraId="70CF404E" w14:textId="307EDA22" w:rsidR="00F05A6B" w:rsidRPr="001D2238" w:rsidRDefault="00671871" w:rsidP="004F4C19">
      <w:pPr>
        <w:pStyle w:val="Heading2"/>
        <w:spacing w:before="360" w:after="200"/>
        <w:rPr>
          <w:b/>
          <w:bCs/>
        </w:rPr>
      </w:pPr>
      <w:r w:rsidRPr="001D2238">
        <w:rPr>
          <w:b/>
          <w:bCs/>
        </w:rPr>
        <w:t>Enter Memo</w:t>
      </w:r>
    </w:p>
    <w:p w14:paraId="68E8F751" w14:textId="4E800F1B" w:rsidR="00F05A6B" w:rsidRDefault="00F56625" w:rsidP="004F4C19">
      <w:pPr>
        <w:pStyle w:val="ListNumber"/>
        <w:spacing w:after="120"/>
      </w:pPr>
      <w:r>
        <w:t>Type</w:t>
      </w:r>
      <w:r w:rsidR="000E2465">
        <w:t xml:space="preserve"> </w:t>
      </w:r>
      <w:r w:rsidR="002B4E73">
        <w:t xml:space="preserve">a </w:t>
      </w:r>
      <w:r w:rsidR="000E2465">
        <w:t>description</w:t>
      </w:r>
      <w:r w:rsidR="002B4E73">
        <w:t xml:space="preserve"> for </w:t>
      </w:r>
      <w:r w:rsidR="00824314">
        <w:t>the</w:t>
      </w:r>
      <w:r w:rsidR="002B4E73">
        <w:t xml:space="preserve"> adjustment</w:t>
      </w:r>
      <w:r w:rsidR="000E2465">
        <w:t>.</w:t>
      </w:r>
    </w:p>
    <w:p w14:paraId="6C8DB1AC" w14:textId="03B7DED3" w:rsidR="000E2465" w:rsidRDefault="000E2465" w:rsidP="001D2238">
      <w:pPr>
        <w:pStyle w:val="ListNumber"/>
        <w:numPr>
          <w:ilvl w:val="1"/>
          <w:numId w:val="32"/>
        </w:numPr>
        <w:spacing w:after="120"/>
      </w:pPr>
      <w:r>
        <w:t xml:space="preserve">Click the green </w:t>
      </w:r>
      <w:r w:rsidRPr="000E2465">
        <w:rPr>
          <w:b/>
          <w:bCs/>
        </w:rPr>
        <w:t>MEMOS</w:t>
      </w:r>
      <w:r>
        <w:t xml:space="preserve"> tab.</w:t>
      </w:r>
    </w:p>
    <w:p w14:paraId="3FEBF355" w14:textId="79ECC48B" w:rsidR="000E2465" w:rsidRDefault="000E2465" w:rsidP="001D2238">
      <w:pPr>
        <w:pStyle w:val="ListNumber"/>
        <w:numPr>
          <w:ilvl w:val="1"/>
          <w:numId w:val="32"/>
        </w:numPr>
        <w:spacing w:after="120"/>
      </w:pPr>
      <w:r>
        <w:t xml:space="preserve">Click </w:t>
      </w:r>
      <w:r w:rsidR="00910B4D">
        <w:t xml:space="preserve">in </w:t>
      </w:r>
      <w:r>
        <w:t xml:space="preserve">the </w:t>
      </w:r>
      <w:r w:rsidRPr="000E2465">
        <w:rPr>
          <w:b/>
          <w:bCs/>
        </w:rPr>
        <w:t>Memo</w:t>
      </w:r>
      <w:r>
        <w:t xml:space="preserve"> </w:t>
      </w:r>
      <w:r w:rsidR="002B4E73">
        <w:t>box</w:t>
      </w:r>
      <w:r>
        <w:t>.</w:t>
      </w:r>
    </w:p>
    <w:p w14:paraId="6CC29DD3" w14:textId="60378B9D" w:rsidR="00AC3F47" w:rsidRDefault="0019083A" w:rsidP="001D2238">
      <w:pPr>
        <w:pStyle w:val="ListNumber"/>
        <w:numPr>
          <w:ilvl w:val="1"/>
          <w:numId w:val="32"/>
        </w:numPr>
        <w:spacing w:after="120"/>
      </w:pPr>
      <w:bookmarkStart w:id="6" w:name="_Hlk102998756"/>
      <w:r>
        <w:t>Enter a detailed description explaining the Illinois COVID-19 paid administrative leave situation</w:t>
      </w:r>
      <w:bookmarkEnd w:id="6"/>
      <w:r w:rsidR="000E2465">
        <w:t>.</w:t>
      </w:r>
    </w:p>
    <w:p w14:paraId="45B8B925" w14:textId="5976E5F2" w:rsidR="00D728D4" w:rsidRDefault="00D728D4" w:rsidP="001D2238">
      <w:pPr>
        <w:pStyle w:val="ListNumber"/>
        <w:numPr>
          <w:ilvl w:val="1"/>
          <w:numId w:val="32"/>
        </w:numPr>
        <w:spacing w:after="120"/>
      </w:pPr>
      <w:r>
        <w:t xml:space="preserve">Click the </w:t>
      </w:r>
      <w:r w:rsidRPr="00D728D4">
        <w:rPr>
          <w:b/>
          <w:bCs/>
        </w:rPr>
        <w:t>Add</w:t>
      </w:r>
      <w:r>
        <w:t xml:space="preserve"> button.</w:t>
      </w:r>
    </w:p>
    <w:p w14:paraId="4160581F" w14:textId="5F4BA1C6" w:rsidR="00AC3F47" w:rsidRDefault="00AC3F47" w:rsidP="00AC3F47">
      <w:pPr>
        <w:pStyle w:val="ListParagraph"/>
        <w:numPr>
          <w:ilvl w:val="1"/>
          <w:numId w:val="32"/>
        </w:numPr>
        <w:contextualSpacing w:val="0"/>
      </w:pPr>
      <w:r>
        <w:t xml:space="preserve">If necessary, edit your phone number listed in the </w:t>
      </w:r>
      <w:r w:rsidRPr="00AC3F47">
        <w:rPr>
          <w:b/>
          <w:bCs/>
        </w:rPr>
        <w:t>INITIATOR PHONE NUMBER</w:t>
      </w:r>
      <w:r>
        <w:t xml:space="preserve"> field.</w:t>
      </w:r>
    </w:p>
    <w:p w14:paraId="3C0B1D46" w14:textId="77028C28" w:rsidR="00F05A6B" w:rsidRPr="001D2238" w:rsidRDefault="00671871" w:rsidP="002E3750">
      <w:pPr>
        <w:pStyle w:val="Heading2"/>
        <w:spacing w:before="360" w:after="200"/>
        <w:rPr>
          <w:b/>
          <w:bCs/>
        </w:rPr>
      </w:pPr>
      <w:r w:rsidRPr="001D2238">
        <w:rPr>
          <w:b/>
          <w:bCs/>
        </w:rPr>
        <w:t>Route</w:t>
      </w:r>
    </w:p>
    <w:p w14:paraId="40FF7C22" w14:textId="07C91F5D" w:rsidR="00FA4594" w:rsidRDefault="008B6359" w:rsidP="004F4C19">
      <w:pPr>
        <w:pStyle w:val="ListNumber"/>
        <w:spacing w:after="120"/>
      </w:pPr>
      <w:r>
        <w:t>Route the transaction</w:t>
      </w:r>
      <w:r w:rsidR="00AC3F47">
        <w:t>.</w:t>
      </w:r>
    </w:p>
    <w:p w14:paraId="388AFB09" w14:textId="59EED296" w:rsidR="008B6359" w:rsidRDefault="008B6359" w:rsidP="004F4C19">
      <w:pPr>
        <w:pStyle w:val="ListParagraph"/>
        <w:numPr>
          <w:ilvl w:val="1"/>
          <w:numId w:val="33"/>
        </w:numPr>
        <w:spacing w:after="120"/>
        <w:contextualSpacing w:val="0"/>
      </w:pPr>
      <w:r>
        <w:t xml:space="preserve">Click the </w:t>
      </w:r>
      <w:r w:rsidRPr="008B6359">
        <w:rPr>
          <w:b/>
          <w:bCs/>
        </w:rPr>
        <w:t>Route</w:t>
      </w:r>
      <w:r>
        <w:t xml:space="preserve"> button near the </w:t>
      </w:r>
      <w:r w:rsidR="00AF505D">
        <w:t>lower</w:t>
      </w:r>
      <w:r>
        <w:t xml:space="preserve"> </w:t>
      </w:r>
      <w:r w:rsidR="0096754E">
        <w:t xml:space="preserve">left </w:t>
      </w:r>
      <w:r>
        <w:t>of the screen once all changes have been made.</w:t>
      </w:r>
    </w:p>
    <w:p w14:paraId="06DE82CD" w14:textId="51920D70" w:rsidR="004F353B" w:rsidRDefault="004F353B" w:rsidP="004F4C19">
      <w:pPr>
        <w:pStyle w:val="ListParagraph"/>
        <w:numPr>
          <w:ilvl w:val="1"/>
          <w:numId w:val="33"/>
        </w:numPr>
        <w:spacing w:after="120"/>
        <w:contextualSpacing w:val="0"/>
      </w:pPr>
      <w:r>
        <w:t>Successful routing is displayed in the yellow dialogue box at the top of the screen.</w:t>
      </w:r>
      <w:bookmarkEnd w:id="3"/>
    </w:p>
    <w:p w14:paraId="6B1A5E99" w14:textId="1815C9FA" w:rsidR="00AF505D" w:rsidRPr="00FA4594" w:rsidRDefault="00AF505D" w:rsidP="00AF505D">
      <w:pPr>
        <w:spacing w:after="120"/>
        <w:ind w:left="1530" w:hanging="810"/>
      </w:pPr>
      <w:r>
        <w:rPr>
          <w:rFonts w:cs="Calibri"/>
          <w:b/>
          <w:bCs/>
          <w:szCs w:val="20"/>
        </w:rPr>
        <w:t>NOTE</w:t>
      </w:r>
      <w:r>
        <w:rPr>
          <w:rFonts w:cs="Calibri"/>
          <w:szCs w:val="20"/>
        </w:rPr>
        <w:t xml:space="preserve">: To cancel a transaction before routing it, select </w:t>
      </w:r>
      <w:r>
        <w:rPr>
          <w:rFonts w:cs="Calibri"/>
          <w:b/>
          <w:bCs/>
          <w:szCs w:val="20"/>
        </w:rPr>
        <w:t xml:space="preserve">Delete Entire Transaction </w:t>
      </w:r>
      <w:r>
        <w:rPr>
          <w:rFonts w:cs="Calibri"/>
          <w:szCs w:val="20"/>
        </w:rPr>
        <w:t xml:space="preserve">from the </w:t>
      </w:r>
      <w:r>
        <w:rPr>
          <w:rFonts w:cs="Calibri"/>
          <w:b/>
          <w:bCs/>
          <w:szCs w:val="20"/>
        </w:rPr>
        <w:t>TRANSACTIONS</w:t>
      </w:r>
      <w:r>
        <w:rPr>
          <w:rFonts w:cs="Calibri"/>
          <w:szCs w:val="20"/>
        </w:rPr>
        <w:t xml:space="preserve"> menu.</w:t>
      </w:r>
    </w:p>
    <w:sectPr w:rsidR="00AF505D" w:rsidRPr="00FA4594" w:rsidSect="004E0BCA">
      <w:headerReference w:type="default" r:id="rId13"/>
      <w:footerReference w:type="default" r:id="rId14"/>
      <w:pgSz w:w="12240" w:h="15840"/>
      <w:pgMar w:top="1728" w:right="1080" w:bottom="1440" w:left="108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1E1D" w14:textId="77777777" w:rsidR="00FC34C8" w:rsidRDefault="00FC34C8" w:rsidP="00E34FA3">
      <w:pPr>
        <w:spacing w:after="0"/>
      </w:pPr>
      <w:r>
        <w:separator/>
      </w:r>
    </w:p>
  </w:endnote>
  <w:endnote w:type="continuationSeparator" w:id="0">
    <w:p w14:paraId="378E078F" w14:textId="77777777" w:rsidR="00FC34C8" w:rsidRDefault="00FC34C8" w:rsidP="00E34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4BA404F9-DB5A-413C-B549-717E436D5F1C}"/>
    <w:embedBold r:id="rId2" w:fontKey="{631B808E-819B-4DE1-BF5B-F0ACA321BF8C}"/>
    <w:embedItalic r:id="rId3" w:fontKey="{D53FEA65-B6F0-4867-8B96-59600364B35F}"/>
    <w:embedBoldItalic r:id="rId4" w:fontKey="{737187C7-A1F4-4E1F-9F0D-D3979E5DC8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80BA" w14:textId="01B4B4FE" w:rsidR="00007DDA" w:rsidRPr="00527AA6" w:rsidRDefault="002511EE" w:rsidP="00007DDA">
    <w:pPr>
      <w:pStyle w:val="Footer-UnitName"/>
      <w:pBdr>
        <w:top w:val="single" w:sz="4" w:space="1" w:color="auto"/>
      </w:pBdr>
      <w:tabs>
        <w:tab w:val="clear" w:pos="4320"/>
        <w:tab w:val="clear" w:pos="10260"/>
        <w:tab w:val="right" w:pos="12672"/>
      </w:tabs>
      <w:rPr>
        <w:b w:val="0"/>
        <w:bCs w:val="0"/>
      </w:rPr>
    </w:pPr>
    <w:r>
      <w:t>Controller’s Office</w:t>
    </w:r>
    <w:r w:rsidR="00007DDA">
      <w:tab/>
    </w:r>
    <w:r w:rsidR="00F87194">
      <w:t>5/</w:t>
    </w:r>
    <w:r w:rsidR="00D920C7">
      <w:t>1</w:t>
    </w:r>
    <w:r w:rsidR="00605013">
      <w:t>7</w:t>
    </w:r>
    <w:r w:rsidR="00F87194">
      <w:t>/2022</w:t>
    </w:r>
    <w:r w:rsidR="00007DDA">
      <w:br/>
    </w:r>
    <w:r>
      <w:rPr>
        <w:b w:val="0"/>
        <w:bCs w:val="0"/>
      </w:rPr>
      <w:t>University Payroll &amp; Benefits</w:t>
    </w:r>
    <w:r w:rsidR="00007DDA">
      <w:rPr>
        <w:b w:val="0"/>
        <w:bCs w:val="0"/>
      </w:rPr>
      <w:tab/>
    </w:r>
    <w:r w:rsidR="00007DDA" w:rsidRPr="00527AA6">
      <w:rPr>
        <w:b w:val="0"/>
        <w:bCs w:val="0"/>
      </w:rPr>
      <w:fldChar w:fldCharType="begin"/>
    </w:r>
    <w:r w:rsidR="00007DDA" w:rsidRPr="00527AA6">
      <w:rPr>
        <w:b w:val="0"/>
        <w:bCs w:val="0"/>
      </w:rPr>
      <w:instrText xml:space="preserve"> PAGE </w:instrText>
    </w:r>
    <w:r w:rsidR="00007DDA" w:rsidRPr="00527AA6">
      <w:rPr>
        <w:b w:val="0"/>
        <w:bCs w:val="0"/>
      </w:rPr>
      <w:fldChar w:fldCharType="separate"/>
    </w:r>
    <w:r w:rsidR="00007DDA">
      <w:rPr>
        <w:b w:val="0"/>
        <w:bCs w:val="0"/>
      </w:rPr>
      <w:t>1</w:t>
    </w:r>
    <w:r w:rsidR="00007DDA" w:rsidRPr="00527AA6">
      <w:rPr>
        <w:b w:val="0"/>
        <w:bCs w:val="0"/>
      </w:rPr>
      <w:fldChar w:fldCharType="end"/>
    </w:r>
    <w:r w:rsidR="00007DDA" w:rsidRPr="00527AA6">
      <w:rPr>
        <w:b w:val="0"/>
        <w:bCs w:val="0"/>
      </w:rPr>
      <w:t xml:space="preserve"> of </w:t>
    </w:r>
    <w:r w:rsidR="00007DDA" w:rsidRPr="00527AA6">
      <w:rPr>
        <w:b w:val="0"/>
        <w:bCs w:val="0"/>
      </w:rPr>
      <w:fldChar w:fldCharType="begin"/>
    </w:r>
    <w:r w:rsidR="00007DDA" w:rsidRPr="00527AA6">
      <w:rPr>
        <w:b w:val="0"/>
        <w:bCs w:val="0"/>
      </w:rPr>
      <w:instrText xml:space="preserve"> NUMPAGES </w:instrText>
    </w:r>
    <w:r w:rsidR="00007DDA" w:rsidRPr="00527AA6">
      <w:rPr>
        <w:b w:val="0"/>
        <w:bCs w:val="0"/>
      </w:rPr>
      <w:fldChar w:fldCharType="separate"/>
    </w:r>
    <w:r w:rsidR="00007DDA">
      <w:rPr>
        <w:b w:val="0"/>
        <w:bCs w:val="0"/>
      </w:rPr>
      <w:t>4</w:t>
    </w:r>
    <w:r w:rsidR="00007DDA" w:rsidRPr="00527AA6">
      <w:rPr>
        <w:b w:val="0"/>
        <w:bCs w:val="0"/>
        <w:noProof/>
      </w:rPr>
      <w:fldChar w:fldCharType="end"/>
    </w:r>
  </w:p>
  <w:p w14:paraId="3CF72E78" w14:textId="77777777" w:rsidR="00527AA6" w:rsidRPr="00527AA6" w:rsidRDefault="00527AA6" w:rsidP="00527AA6">
    <w:pPr>
      <w:pStyle w:val="Footer-UnitName"/>
      <w:tabs>
        <w:tab w:val="clear" w:pos="4320"/>
      </w:tabs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CA7B" w14:textId="77777777" w:rsidR="00FC34C8" w:rsidRDefault="00FC34C8" w:rsidP="00E34FA3">
      <w:pPr>
        <w:spacing w:after="0"/>
      </w:pPr>
      <w:r>
        <w:separator/>
      </w:r>
    </w:p>
  </w:footnote>
  <w:footnote w:type="continuationSeparator" w:id="0">
    <w:p w14:paraId="49409283" w14:textId="77777777" w:rsidR="00FC34C8" w:rsidRDefault="00FC34C8" w:rsidP="00E34F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A5BC" w14:textId="77777777" w:rsidR="0061080C" w:rsidRDefault="00605013" w:rsidP="00413A8C">
    <w:pPr>
      <w:pStyle w:val="Header"/>
      <w:tabs>
        <w:tab w:val="clear" w:pos="4320"/>
        <w:tab w:val="clear" w:pos="8640"/>
        <w:tab w:val="left" w:pos="750"/>
      </w:tabs>
      <w:rPr>
        <w:noProof/>
        <w:lang w:eastAsia="en-US"/>
      </w:rPr>
    </w:pPr>
    <w:r>
      <w:rPr>
        <w:noProof/>
        <w:lang w:eastAsia="en-US"/>
      </w:rPr>
      <w:pict w14:anchorId="07E0A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niversity of Illinois System Logo in the page header." style="width:5in;height:24pt">
          <v:imagedata r:id="rId1" o:title="Illinois-System-Logo__Horizontal-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29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76A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18F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E2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C8C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A14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6A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1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4A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F9"/>
    <w:multiLevelType w:val="hybridMultilevel"/>
    <w:tmpl w:val="4464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71083"/>
    <w:multiLevelType w:val="hybridMultilevel"/>
    <w:tmpl w:val="767A99B4"/>
    <w:lvl w:ilvl="0" w:tplc="0D6A1F7C">
      <w:start w:val="1"/>
      <w:numFmt w:val="bullet"/>
      <w:pStyle w:val="List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09E265DB"/>
    <w:multiLevelType w:val="hybridMultilevel"/>
    <w:tmpl w:val="0A1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10920"/>
    <w:multiLevelType w:val="hybridMultilevel"/>
    <w:tmpl w:val="885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5675D"/>
    <w:multiLevelType w:val="hybridMultilevel"/>
    <w:tmpl w:val="54D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768EC"/>
    <w:multiLevelType w:val="hybridMultilevel"/>
    <w:tmpl w:val="5692929A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76793"/>
    <w:multiLevelType w:val="hybridMultilevel"/>
    <w:tmpl w:val="6C0A1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CA04C7"/>
    <w:multiLevelType w:val="hybridMultilevel"/>
    <w:tmpl w:val="E760F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9D57E7"/>
    <w:multiLevelType w:val="hybridMultilevel"/>
    <w:tmpl w:val="14A2C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CD57C6"/>
    <w:multiLevelType w:val="hybridMultilevel"/>
    <w:tmpl w:val="3F6C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B90FE7"/>
    <w:multiLevelType w:val="hybridMultilevel"/>
    <w:tmpl w:val="8C70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7566"/>
    <w:multiLevelType w:val="hybridMultilevel"/>
    <w:tmpl w:val="31AE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630B"/>
    <w:multiLevelType w:val="hybridMultilevel"/>
    <w:tmpl w:val="CFC4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B3626"/>
    <w:multiLevelType w:val="hybridMultilevel"/>
    <w:tmpl w:val="5692929A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34F26"/>
    <w:multiLevelType w:val="hybridMultilevel"/>
    <w:tmpl w:val="A4F26E44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7CDB"/>
    <w:multiLevelType w:val="hybridMultilevel"/>
    <w:tmpl w:val="53B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135F9"/>
    <w:multiLevelType w:val="hybridMultilevel"/>
    <w:tmpl w:val="AA7AB9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B4976A7"/>
    <w:multiLevelType w:val="hybridMultilevel"/>
    <w:tmpl w:val="A4F26E44"/>
    <w:lvl w:ilvl="0" w:tplc="95C2A86E">
      <w:start w:val="1"/>
      <w:numFmt w:val="decimal"/>
      <w:lvlText w:val="%1."/>
      <w:lvlJc w:val="center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6E6B"/>
    <w:multiLevelType w:val="hybridMultilevel"/>
    <w:tmpl w:val="C1C666C6"/>
    <w:lvl w:ilvl="0" w:tplc="75EC46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38746">
    <w:abstractNumId w:val="14"/>
  </w:num>
  <w:num w:numId="2" w16cid:durableId="107162767">
    <w:abstractNumId w:val="15"/>
  </w:num>
  <w:num w:numId="3" w16cid:durableId="1208838024">
    <w:abstractNumId w:val="10"/>
  </w:num>
  <w:num w:numId="4" w16cid:durableId="65998525">
    <w:abstractNumId w:val="20"/>
  </w:num>
  <w:num w:numId="5" w16cid:durableId="1694262186">
    <w:abstractNumId w:val="21"/>
  </w:num>
  <w:num w:numId="6" w16cid:durableId="1403285778">
    <w:abstractNumId w:val="27"/>
  </w:num>
  <w:num w:numId="7" w16cid:durableId="1546671465">
    <w:abstractNumId w:val="24"/>
  </w:num>
  <w:num w:numId="8" w16cid:durableId="101807250">
    <w:abstractNumId w:val="23"/>
  </w:num>
  <w:num w:numId="9" w16cid:durableId="1575704742">
    <w:abstractNumId w:val="28"/>
  </w:num>
  <w:num w:numId="10" w16cid:durableId="2084716366">
    <w:abstractNumId w:val="9"/>
  </w:num>
  <w:num w:numId="11" w16cid:durableId="1895464367">
    <w:abstractNumId w:val="7"/>
  </w:num>
  <w:num w:numId="12" w16cid:durableId="1894081601">
    <w:abstractNumId w:val="6"/>
  </w:num>
  <w:num w:numId="13" w16cid:durableId="1609581680">
    <w:abstractNumId w:val="5"/>
  </w:num>
  <w:num w:numId="14" w16cid:durableId="1274554511">
    <w:abstractNumId w:val="4"/>
  </w:num>
  <w:num w:numId="15" w16cid:durableId="1295208613">
    <w:abstractNumId w:val="8"/>
  </w:num>
  <w:num w:numId="16" w16cid:durableId="1354183344">
    <w:abstractNumId w:val="3"/>
  </w:num>
  <w:num w:numId="17" w16cid:durableId="2102526750">
    <w:abstractNumId w:val="2"/>
  </w:num>
  <w:num w:numId="18" w16cid:durableId="1959407412">
    <w:abstractNumId w:val="1"/>
  </w:num>
  <w:num w:numId="19" w16cid:durableId="1254437962">
    <w:abstractNumId w:val="0"/>
  </w:num>
  <w:num w:numId="20" w16cid:durableId="2081709769">
    <w:abstractNumId w:val="28"/>
    <w:lvlOverride w:ilvl="0">
      <w:startOverride w:val="1"/>
    </w:lvlOverride>
  </w:num>
  <w:num w:numId="21" w16cid:durableId="1209997635">
    <w:abstractNumId w:val="11"/>
  </w:num>
  <w:num w:numId="22" w16cid:durableId="796606553">
    <w:abstractNumId w:val="28"/>
    <w:lvlOverride w:ilvl="0">
      <w:startOverride w:val="1"/>
    </w:lvlOverride>
  </w:num>
  <w:num w:numId="23" w16cid:durableId="249385938">
    <w:abstractNumId w:val="28"/>
    <w:lvlOverride w:ilvl="0">
      <w:startOverride w:val="1"/>
    </w:lvlOverride>
  </w:num>
  <w:num w:numId="24" w16cid:durableId="553589941">
    <w:abstractNumId w:val="28"/>
    <w:lvlOverride w:ilvl="0">
      <w:startOverride w:val="1"/>
    </w:lvlOverride>
  </w:num>
  <w:num w:numId="25" w16cid:durableId="2060931688">
    <w:abstractNumId w:val="28"/>
  </w:num>
  <w:num w:numId="26" w16cid:durableId="1799178405">
    <w:abstractNumId w:val="28"/>
    <w:lvlOverride w:ilvl="0">
      <w:startOverride w:val="1"/>
    </w:lvlOverride>
  </w:num>
  <w:num w:numId="27" w16cid:durableId="851340329">
    <w:abstractNumId w:val="28"/>
    <w:lvlOverride w:ilvl="0">
      <w:startOverride w:val="1"/>
    </w:lvlOverride>
  </w:num>
  <w:num w:numId="28" w16cid:durableId="1457866921">
    <w:abstractNumId w:val="28"/>
    <w:lvlOverride w:ilvl="0">
      <w:startOverride w:val="1"/>
    </w:lvlOverride>
  </w:num>
  <w:num w:numId="29" w16cid:durableId="371654948">
    <w:abstractNumId w:val="22"/>
  </w:num>
  <w:num w:numId="30" w16cid:durableId="1475368660">
    <w:abstractNumId w:val="17"/>
  </w:num>
  <w:num w:numId="31" w16cid:durableId="497884129">
    <w:abstractNumId w:val="26"/>
  </w:num>
  <w:num w:numId="32" w16cid:durableId="1790775588">
    <w:abstractNumId w:val="28"/>
    <w:lvlOverride w:ilvl="0">
      <w:startOverride w:val="1"/>
    </w:lvlOverride>
  </w:num>
  <w:num w:numId="33" w16cid:durableId="1144661662">
    <w:abstractNumId w:val="12"/>
  </w:num>
  <w:num w:numId="34" w16cid:durableId="1987201268">
    <w:abstractNumId w:val="25"/>
  </w:num>
  <w:num w:numId="35" w16cid:durableId="1136945838">
    <w:abstractNumId w:val="13"/>
  </w:num>
  <w:num w:numId="36" w16cid:durableId="358552728">
    <w:abstractNumId w:val="19"/>
  </w:num>
  <w:num w:numId="37" w16cid:durableId="1711416142">
    <w:abstractNumId w:val="16"/>
  </w:num>
  <w:num w:numId="38" w16cid:durableId="14123855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87"/>
    <w:rsid w:val="00007DDA"/>
    <w:rsid w:val="0001551F"/>
    <w:rsid w:val="00022504"/>
    <w:rsid w:val="00031527"/>
    <w:rsid w:val="0003324A"/>
    <w:rsid w:val="00046322"/>
    <w:rsid w:val="00077F8C"/>
    <w:rsid w:val="000A6A2C"/>
    <w:rsid w:val="000A7B96"/>
    <w:rsid w:val="000C2719"/>
    <w:rsid w:val="000C5718"/>
    <w:rsid w:val="000D7C4A"/>
    <w:rsid w:val="000E2465"/>
    <w:rsid w:val="000F5DED"/>
    <w:rsid w:val="00113696"/>
    <w:rsid w:val="001265D9"/>
    <w:rsid w:val="001500B2"/>
    <w:rsid w:val="00150626"/>
    <w:rsid w:val="0016422F"/>
    <w:rsid w:val="001647BC"/>
    <w:rsid w:val="0019083A"/>
    <w:rsid w:val="001909FB"/>
    <w:rsid w:val="001977F5"/>
    <w:rsid w:val="001A6EFF"/>
    <w:rsid w:val="001C2C64"/>
    <w:rsid w:val="001D2238"/>
    <w:rsid w:val="001E5A64"/>
    <w:rsid w:val="001F6C96"/>
    <w:rsid w:val="00201E65"/>
    <w:rsid w:val="00213D33"/>
    <w:rsid w:val="0022226E"/>
    <w:rsid w:val="002511EE"/>
    <w:rsid w:val="00253952"/>
    <w:rsid w:val="00255986"/>
    <w:rsid w:val="002812CB"/>
    <w:rsid w:val="00285893"/>
    <w:rsid w:val="002A4B3E"/>
    <w:rsid w:val="002B4E73"/>
    <w:rsid w:val="002C180A"/>
    <w:rsid w:val="002C317E"/>
    <w:rsid w:val="002E3750"/>
    <w:rsid w:val="0031033D"/>
    <w:rsid w:val="00331771"/>
    <w:rsid w:val="003400ED"/>
    <w:rsid w:val="003432A1"/>
    <w:rsid w:val="003527CA"/>
    <w:rsid w:val="003562C7"/>
    <w:rsid w:val="00361DD1"/>
    <w:rsid w:val="00363D75"/>
    <w:rsid w:val="0037271B"/>
    <w:rsid w:val="00397F04"/>
    <w:rsid w:val="003A3456"/>
    <w:rsid w:val="003B020D"/>
    <w:rsid w:val="003D2438"/>
    <w:rsid w:val="003D7EBE"/>
    <w:rsid w:val="00413A8C"/>
    <w:rsid w:val="00416C95"/>
    <w:rsid w:val="00421977"/>
    <w:rsid w:val="00423940"/>
    <w:rsid w:val="00427E9A"/>
    <w:rsid w:val="00446B41"/>
    <w:rsid w:val="00450B33"/>
    <w:rsid w:val="00453027"/>
    <w:rsid w:val="0045525D"/>
    <w:rsid w:val="00461B64"/>
    <w:rsid w:val="004749B1"/>
    <w:rsid w:val="00492B84"/>
    <w:rsid w:val="004945FF"/>
    <w:rsid w:val="004A0797"/>
    <w:rsid w:val="004A0F38"/>
    <w:rsid w:val="004D0D0C"/>
    <w:rsid w:val="004D26FC"/>
    <w:rsid w:val="004D4B81"/>
    <w:rsid w:val="004D63B3"/>
    <w:rsid w:val="004E0BCA"/>
    <w:rsid w:val="004E3672"/>
    <w:rsid w:val="004E674D"/>
    <w:rsid w:val="004F2870"/>
    <w:rsid w:val="004F353B"/>
    <w:rsid w:val="004F4C19"/>
    <w:rsid w:val="00506090"/>
    <w:rsid w:val="0051248E"/>
    <w:rsid w:val="005130DE"/>
    <w:rsid w:val="00523A27"/>
    <w:rsid w:val="005252D1"/>
    <w:rsid w:val="00527AA6"/>
    <w:rsid w:val="00553556"/>
    <w:rsid w:val="005A0BD3"/>
    <w:rsid w:val="005D1BC4"/>
    <w:rsid w:val="005F4092"/>
    <w:rsid w:val="005F4E86"/>
    <w:rsid w:val="00602BF3"/>
    <w:rsid w:val="00605013"/>
    <w:rsid w:val="00605CDA"/>
    <w:rsid w:val="0061080C"/>
    <w:rsid w:val="00612A2E"/>
    <w:rsid w:val="00615C82"/>
    <w:rsid w:val="00617CF0"/>
    <w:rsid w:val="006326AC"/>
    <w:rsid w:val="006347C8"/>
    <w:rsid w:val="0065031D"/>
    <w:rsid w:val="00653247"/>
    <w:rsid w:val="00656F34"/>
    <w:rsid w:val="006628C3"/>
    <w:rsid w:val="006639A7"/>
    <w:rsid w:val="00671871"/>
    <w:rsid w:val="00681077"/>
    <w:rsid w:val="00692F2F"/>
    <w:rsid w:val="0069750B"/>
    <w:rsid w:val="006A0010"/>
    <w:rsid w:val="006B725A"/>
    <w:rsid w:val="006D01DD"/>
    <w:rsid w:val="006E765F"/>
    <w:rsid w:val="006E7D1E"/>
    <w:rsid w:val="00703D8F"/>
    <w:rsid w:val="00716605"/>
    <w:rsid w:val="0072142A"/>
    <w:rsid w:val="007274C4"/>
    <w:rsid w:val="00742195"/>
    <w:rsid w:val="0074444F"/>
    <w:rsid w:val="007556A4"/>
    <w:rsid w:val="007653E4"/>
    <w:rsid w:val="00765B45"/>
    <w:rsid w:val="00770A79"/>
    <w:rsid w:val="0079052A"/>
    <w:rsid w:val="0079726A"/>
    <w:rsid w:val="007A00AB"/>
    <w:rsid w:val="007A5ADF"/>
    <w:rsid w:val="007B4D2D"/>
    <w:rsid w:val="007D3F65"/>
    <w:rsid w:val="007D5A54"/>
    <w:rsid w:val="0081567E"/>
    <w:rsid w:val="00821552"/>
    <w:rsid w:val="00822D31"/>
    <w:rsid w:val="00824314"/>
    <w:rsid w:val="00836A76"/>
    <w:rsid w:val="008549AD"/>
    <w:rsid w:val="00866FD5"/>
    <w:rsid w:val="00897EF7"/>
    <w:rsid w:val="008A0324"/>
    <w:rsid w:val="008A3329"/>
    <w:rsid w:val="008B1AD2"/>
    <w:rsid w:val="008B6359"/>
    <w:rsid w:val="008C17BE"/>
    <w:rsid w:val="008C645A"/>
    <w:rsid w:val="008D3CF5"/>
    <w:rsid w:val="008D3D5A"/>
    <w:rsid w:val="008D5BAE"/>
    <w:rsid w:val="008E361B"/>
    <w:rsid w:val="008F3F67"/>
    <w:rsid w:val="00910B4D"/>
    <w:rsid w:val="00925803"/>
    <w:rsid w:val="00945728"/>
    <w:rsid w:val="009466CE"/>
    <w:rsid w:val="00951E6D"/>
    <w:rsid w:val="00957930"/>
    <w:rsid w:val="00960726"/>
    <w:rsid w:val="009608DD"/>
    <w:rsid w:val="009623A9"/>
    <w:rsid w:val="0096754E"/>
    <w:rsid w:val="009A3A06"/>
    <w:rsid w:val="009A6359"/>
    <w:rsid w:val="009B0AB4"/>
    <w:rsid w:val="009B4DC2"/>
    <w:rsid w:val="009D4C49"/>
    <w:rsid w:val="009D4FE1"/>
    <w:rsid w:val="009F1DF6"/>
    <w:rsid w:val="009F6D26"/>
    <w:rsid w:val="00A0033C"/>
    <w:rsid w:val="00A027F5"/>
    <w:rsid w:val="00A6796E"/>
    <w:rsid w:val="00A67E5D"/>
    <w:rsid w:val="00A84B09"/>
    <w:rsid w:val="00A93C38"/>
    <w:rsid w:val="00AA1F5A"/>
    <w:rsid w:val="00AA6BC6"/>
    <w:rsid w:val="00AC3F47"/>
    <w:rsid w:val="00AF207F"/>
    <w:rsid w:val="00AF505D"/>
    <w:rsid w:val="00B170C0"/>
    <w:rsid w:val="00B313B3"/>
    <w:rsid w:val="00B4159B"/>
    <w:rsid w:val="00B50BC9"/>
    <w:rsid w:val="00B7394E"/>
    <w:rsid w:val="00B87387"/>
    <w:rsid w:val="00BB68F0"/>
    <w:rsid w:val="00BD1904"/>
    <w:rsid w:val="00BE09E1"/>
    <w:rsid w:val="00BE580D"/>
    <w:rsid w:val="00C04AF4"/>
    <w:rsid w:val="00C127DB"/>
    <w:rsid w:val="00C2269B"/>
    <w:rsid w:val="00C25442"/>
    <w:rsid w:val="00C4175F"/>
    <w:rsid w:val="00C42B86"/>
    <w:rsid w:val="00C42DCC"/>
    <w:rsid w:val="00C43398"/>
    <w:rsid w:val="00C44010"/>
    <w:rsid w:val="00C45735"/>
    <w:rsid w:val="00C518D5"/>
    <w:rsid w:val="00C73B01"/>
    <w:rsid w:val="00C74B7B"/>
    <w:rsid w:val="00C82A73"/>
    <w:rsid w:val="00CB7636"/>
    <w:rsid w:val="00CE0806"/>
    <w:rsid w:val="00CF07F0"/>
    <w:rsid w:val="00D14032"/>
    <w:rsid w:val="00D3077F"/>
    <w:rsid w:val="00D34FAB"/>
    <w:rsid w:val="00D6056C"/>
    <w:rsid w:val="00D66FDD"/>
    <w:rsid w:val="00D728D4"/>
    <w:rsid w:val="00D82F2E"/>
    <w:rsid w:val="00D845C1"/>
    <w:rsid w:val="00D86E55"/>
    <w:rsid w:val="00D920C7"/>
    <w:rsid w:val="00D94760"/>
    <w:rsid w:val="00DA3634"/>
    <w:rsid w:val="00DA3820"/>
    <w:rsid w:val="00DA46C0"/>
    <w:rsid w:val="00DB18F1"/>
    <w:rsid w:val="00DB5902"/>
    <w:rsid w:val="00DB63F7"/>
    <w:rsid w:val="00DB78B4"/>
    <w:rsid w:val="00DF3A79"/>
    <w:rsid w:val="00E13475"/>
    <w:rsid w:val="00E34FA3"/>
    <w:rsid w:val="00E37C59"/>
    <w:rsid w:val="00E456C2"/>
    <w:rsid w:val="00E467DE"/>
    <w:rsid w:val="00E46FA5"/>
    <w:rsid w:val="00E66B78"/>
    <w:rsid w:val="00E7170A"/>
    <w:rsid w:val="00EA1B0D"/>
    <w:rsid w:val="00EA2C62"/>
    <w:rsid w:val="00EB1AC0"/>
    <w:rsid w:val="00EB54DF"/>
    <w:rsid w:val="00ED6277"/>
    <w:rsid w:val="00EE6701"/>
    <w:rsid w:val="00EF51BD"/>
    <w:rsid w:val="00F05A6B"/>
    <w:rsid w:val="00F164FA"/>
    <w:rsid w:val="00F2141D"/>
    <w:rsid w:val="00F56625"/>
    <w:rsid w:val="00F75B32"/>
    <w:rsid w:val="00F87194"/>
    <w:rsid w:val="00FA24F7"/>
    <w:rsid w:val="00FA2D78"/>
    <w:rsid w:val="00FA4594"/>
    <w:rsid w:val="00FB28BE"/>
    <w:rsid w:val="00FC34C8"/>
    <w:rsid w:val="00FD0B57"/>
    <w:rsid w:val="00FD6837"/>
    <w:rsid w:val="00FE224A"/>
    <w:rsid w:val="00FE259A"/>
    <w:rsid w:val="00FE5A72"/>
    <w:rsid w:val="00FF4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778C3"/>
  <w15:docId w15:val="{5EB5E8AF-A49C-4089-8441-5E28176F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556"/>
    <w:rPr>
      <w:rFonts w:ascii="Verdana" w:hAnsi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BC4"/>
    <w:pPr>
      <w:keepNext/>
      <w:keepLines/>
      <w:spacing w:after="240"/>
      <w:outlineLvl w:val="0"/>
    </w:pPr>
    <w:rPr>
      <w:rFonts w:eastAsiaTheme="majorEastAsia" w:cstheme="majorBidi"/>
      <w:color w:val="13294B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1BC4"/>
    <w:pPr>
      <w:spacing w:before="120"/>
      <w:outlineLvl w:val="1"/>
    </w:pPr>
    <w:rPr>
      <w:color w:val="1F4096" w:themeColor="text2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3A27"/>
    <w:pPr>
      <w:outlineLvl w:val="2"/>
    </w:pPr>
    <w:rPr>
      <w:color w:val="4F6898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4D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4FA3"/>
  </w:style>
  <w:style w:type="paragraph" w:styleId="Footer">
    <w:name w:val="footer"/>
    <w:basedOn w:val="Normal"/>
    <w:link w:val="FooterChar"/>
    <w:uiPriority w:val="99"/>
    <w:unhideWhenUsed/>
    <w:rsid w:val="00E34F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4FA3"/>
  </w:style>
  <w:style w:type="table" w:styleId="TableGrid">
    <w:name w:val="Table Grid"/>
    <w:basedOn w:val="TableNormal"/>
    <w:uiPriority w:val="59"/>
    <w:rsid w:val="00BE5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E58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BC4"/>
    <w:rPr>
      <w:rFonts w:ascii="Verdana" w:eastAsiaTheme="majorEastAsia" w:hAnsi="Verdana" w:cstheme="majorBidi"/>
      <w:color w:val="1F4096" w:themeColor="text2"/>
      <w:szCs w:val="28"/>
    </w:rPr>
  </w:style>
  <w:style w:type="paragraph" w:styleId="NoSpacing">
    <w:name w:val="No Spacing"/>
    <w:uiPriority w:val="1"/>
    <w:qFormat/>
    <w:rsid w:val="00C25442"/>
    <w:pPr>
      <w:spacing w:after="0"/>
    </w:pPr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13B3"/>
    <w:pPr>
      <w:spacing w:after="240"/>
      <w:contextualSpacing/>
    </w:pPr>
    <w:rPr>
      <w:rFonts w:eastAsiaTheme="majorEastAsia" w:cs="Arial"/>
      <w:color w:val="13294B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A27"/>
    <w:rPr>
      <w:rFonts w:ascii="Verdana" w:eastAsiaTheme="majorEastAsia" w:hAnsi="Verdana" w:cs="Arial"/>
      <w:color w:val="13294B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1BC4"/>
    <w:rPr>
      <w:rFonts w:ascii="Verdana" w:eastAsiaTheme="majorEastAsia" w:hAnsi="Verdana" w:cstheme="majorBidi"/>
      <w:color w:val="13294B"/>
      <w:sz w:val="28"/>
      <w:szCs w:val="28"/>
    </w:rPr>
  </w:style>
  <w:style w:type="character" w:styleId="Strong">
    <w:name w:val="Strong"/>
    <w:basedOn w:val="DefaultParagraphFont"/>
    <w:uiPriority w:val="22"/>
    <w:qFormat/>
    <w:rsid w:val="00C25442"/>
    <w:rPr>
      <w:b/>
      <w:bCs/>
    </w:rPr>
  </w:style>
  <w:style w:type="character" w:styleId="Emphasis">
    <w:name w:val="Emphasis"/>
    <w:basedOn w:val="DefaultParagraphFont"/>
    <w:uiPriority w:val="20"/>
    <w:qFormat/>
    <w:rsid w:val="00C25442"/>
    <w:rPr>
      <w:i/>
      <w:iCs/>
    </w:rPr>
  </w:style>
  <w:style w:type="character" w:styleId="IntenseEmphasis">
    <w:name w:val="Intense Emphasis"/>
    <w:basedOn w:val="DefaultParagraphFont"/>
    <w:uiPriority w:val="21"/>
    <w:rsid w:val="00C25442"/>
    <w:rPr>
      <w:i/>
      <w:iCs/>
      <w:color w:val="4F6898" w:themeColor="accent1"/>
    </w:rPr>
  </w:style>
  <w:style w:type="paragraph" w:customStyle="1" w:styleId="Footer-UnitName">
    <w:name w:val="Footer - Unit Name"/>
    <w:basedOn w:val="Footer"/>
    <w:qFormat/>
    <w:rsid w:val="00523A27"/>
    <w:pPr>
      <w:tabs>
        <w:tab w:val="clear" w:pos="8640"/>
        <w:tab w:val="right" w:pos="10260"/>
      </w:tabs>
    </w:pPr>
    <w:rPr>
      <w:rFonts w:cs="Helvetica"/>
      <w:b/>
      <w:bCs/>
      <w:color w:val="13294B" w:themeColor="text1"/>
      <w:sz w:val="18"/>
      <w:szCs w:val="18"/>
    </w:rPr>
  </w:style>
  <w:style w:type="paragraph" w:customStyle="1" w:styleId="Footer-FunctionalArea">
    <w:name w:val="Footer - Functional Area"/>
    <w:basedOn w:val="Footer-UnitName"/>
    <w:qFormat/>
    <w:rsid w:val="00523A27"/>
    <w:rPr>
      <w:b w:val="0"/>
      <w:color w:val="0455A4"/>
    </w:rPr>
  </w:style>
  <w:style w:type="character" w:styleId="IntenseReference">
    <w:name w:val="Intense Reference"/>
    <w:basedOn w:val="DefaultParagraphFont"/>
    <w:uiPriority w:val="32"/>
    <w:rsid w:val="007274C4"/>
    <w:rPr>
      <w:b/>
      <w:bCs/>
      <w:smallCaps/>
      <w:color w:val="4F6898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EB54DF"/>
    <w:pPr>
      <w:numPr>
        <w:ilvl w:val="1"/>
      </w:numPr>
      <w:spacing w:after="160"/>
    </w:pPr>
    <w:rPr>
      <w:rFonts w:asciiTheme="minorHAnsi" w:hAnsiTheme="minorHAnsi"/>
      <w:color w:val="3068BF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4DF"/>
    <w:rPr>
      <w:color w:val="3068BF" w:themeColor="text1" w:themeTint="A5"/>
      <w:spacing w:val="15"/>
      <w:sz w:val="22"/>
      <w:szCs w:val="22"/>
    </w:rPr>
  </w:style>
  <w:style w:type="paragraph" w:styleId="ListNumber">
    <w:name w:val="List Number"/>
    <w:uiPriority w:val="99"/>
    <w:unhideWhenUsed/>
    <w:qFormat/>
    <w:rsid w:val="00553556"/>
    <w:pPr>
      <w:numPr>
        <w:numId w:val="9"/>
      </w:numPr>
    </w:pPr>
    <w:rPr>
      <w:rFonts w:ascii="Verdana" w:hAnsi="Verdana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3A27"/>
    <w:rPr>
      <w:rFonts w:ascii="Verdana" w:eastAsiaTheme="majorEastAsia" w:hAnsi="Verdana" w:cstheme="majorBidi"/>
      <w:color w:val="4F6898" w:themeColor="accent1"/>
      <w:sz w:val="22"/>
    </w:rPr>
  </w:style>
  <w:style w:type="paragraph" w:styleId="ListBullet">
    <w:name w:val="List Bullet"/>
    <w:basedOn w:val="ListNumber"/>
    <w:uiPriority w:val="99"/>
    <w:unhideWhenUsed/>
    <w:qFormat/>
    <w:rsid w:val="0037271B"/>
    <w:pPr>
      <w:numPr>
        <w:numId w:val="21"/>
      </w:numPr>
    </w:pPr>
  </w:style>
  <w:style w:type="character" w:customStyle="1" w:styleId="mock-required-indicator">
    <w:name w:val="mock-required-indicator"/>
    <w:rsid w:val="00553556"/>
  </w:style>
  <w:style w:type="character" w:customStyle="1" w:styleId="Heading4Char">
    <w:name w:val="Heading 4 Char"/>
    <w:basedOn w:val="DefaultParagraphFont"/>
    <w:link w:val="Heading4"/>
    <w:uiPriority w:val="9"/>
    <w:semiHidden/>
    <w:rsid w:val="0037271B"/>
    <w:rPr>
      <w:rFonts w:asciiTheme="majorHAnsi" w:eastAsiaTheme="majorEastAsia" w:hAnsiTheme="majorHAnsi" w:cstheme="majorBidi"/>
      <w:i/>
      <w:iCs/>
      <w:color w:val="3B4D71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9F6D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D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4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42A"/>
    <w:rPr>
      <w:rFonts w:ascii="Verdana" w:hAnsi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42A"/>
    <w:rPr>
      <w:rFonts w:ascii="Verdana" w:hAnsi="Verdan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361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illinois.edu/leave/covid-19_paid_administrative_leav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bfs.uillinois.edu/common/pages/DisplayFile.aspx?itemId=2309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pps.uillinois.edu/hrFrontEnd/a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bfs.uillinois.edu/payroll/sched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fs.uillinois.edu/common/pages/DisplayFile.aspx?itemId=253260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wrkr-cewang2\Documents\Custom%20Office%20Templates\Job%20Aid%20New.dotx" TargetMode="External"/></Relationships>
</file>

<file path=word/theme/theme1.xml><?xml version="1.0" encoding="utf-8"?>
<a:theme xmlns:a="http://schemas.openxmlformats.org/drawingml/2006/main" name="Office Theme">
  <a:themeElements>
    <a:clrScheme name="BSS ID">
      <a:dk1>
        <a:srgbClr val="13294B"/>
      </a:dk1>
      <a:lt1>
        <a:srgbClr val="FFFFFF"/>
      </a:lt1>
      <a:dk2>
        <a:srgbClr val="1F4096"/>
      </a:dk2>
      <a:lt2>
        <a:srgbClr val="E8E9EA"/>
      </a:lt2>
      <a:accent1>
        <a:srgbClr val="4F6898"/>
      </a:accent1>
      <a:accent2>
        <a:srgbClr val="0D605E"/>
      </a:accent2>
      <a:accent3>
        <a:srgbClr val="6FAFC7"/>
      </a:accent3>
      <a:accent4>
        <a:srgbClr val="BFD46D"/>
      </a:accent4>
      <a:accent5>
        <a:srgbClr val="FFD125"/>
      </a:accent5>
      <a:accent6>
        <a:srgbClr val="EE5E5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4292-E55B-4ED2-AE79-E316B92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Aid New.dotx</Template>
  <TotalTime>223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CPA Illinois COVID-19 Paid Administrative Leave-BW Exempt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CPA Illinois COVID-19 Paid Administrative Leave-BW Exempt</dc:title>
  <dc:subject/>
  <dc:creator>dsmithjr@uillinois.edu</dc:creator>
  <cp:keywords>job, aids, training, materials, paris, cpa, current, pay, period, adjustment, time, COVID-19, Bi-weekly</cp:keywords>
  <dc:description>Don Smith, 5/17/2022, updated for PARIS functionality.</dc:description>
  <cp:lastModifiedBy>Smith, Donald R Jr</cp:lastModifiedBy>
  <cp:revision>4</cp:revision>
  <cp:lastPrinted>2013-12-04T21:49:00Z</cp:lastPrinted>
  <dcterms:created xsi:type="dcterms:W3CDTF">2022-05-10T13:51:00Z</dcterms:created>
  <dcterms:modified xsi:type="dcterms:W3CDTF">2022-05-17T19:38:00Z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